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B2" w:rsidRDefault="0007147B">
      <w:pPr>
        <w:spacing w:line="440" w:lineRule="exact"/>
        <w:ind w:firstLine="480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>臺北市國民教育階段非學校型態實驗教育申請案</w:t>
      </w:r>
    </w:p>
    <w:p w:rsidR="007D15B2" w:rsidRDefault="0007147B">
      <w:pPr>
        <w:spacing w:line="440" w:lineRule="exact"/>
        <w:ind w:firstLine="480"/>
        <w:jc w:val="center"/>
      </w:pPr>
      <w:r>
        <w:rPr>
          <w:rFonts w:ascii="標楷體" w:eastAsia="標楷體" w:hAnsi="標楷體"/>
          <w:b/>
          <w:bCs/>
          <w:sz w:val="32"/>
        </w:rPr>
        <w:t>校內專案會議建議事項</w:t>
      </w:r>
      <w:r>
        <w:rPr>
          <w:rFonts w:ascii="標楷體" w:eastAsia="標楷體" w:hAnsi="標楷體"/>
          <w:b/>
          <w:bCs/>
          <w:sz w:val="32"/>
        </w:rPr>
        <w:t xml:space="preserve"> 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個人申請</w:t>
      </w:r>
      <w:r>
        <w:rPr>
          <w:rFonts w:ascii="標楷體" w:eastAsia="標楷體" w:hAnsi="標楷體"/>
          <w:b/>
          <w:sz w:val="28"/>
        </w:rPr>
        <w:t>)</w:t>
      </w:r>
    </w:p>
    <w:p w:rsidR="007D15B2" w:rsidRDefault="0007147B">
      <w:pPr>
        <w:spacing w:line="320" w:lineRule="exact"/>
      </w:pPr>
      <w:r>
        <w:rPr>
          <w:rFonts w:ascii="標楷體" w:eastAsia="標楷體" w:hAnsi="標楷體"/>
          <w:sz w:val="28"/>
        </w:rPr>
        <w:t xml:space="preserve">                          </w:t>
      </w:r>
      <w:r>
        <w:rPr>
          <w:rFonts w:ascii="標楷體" w:eastAsia="標楷體" w:hAnsi="標楷體"/>
          <w:b/>
          <w:sz w:val="28"/>
        </w:rPr>
        <w:t xml:space="preserve">  </w:t>
      </w:r>
    </w:p>
    <w:tbl>
      <w:tblPr>
        <w:tblW w:w="10516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860"/>
        <w:gridCol w:w="1336"/>
      </w:tblGrid>
      <w:tr w:rsidR="007D15B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細目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參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考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原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則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註</w:t>
            </w:r>
          </w:p>
        </w:tc>
      </w:tr>
      <w:tr w:rsidR="007D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406" w:hanging="4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一、計畫目的及方式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right="151"/>
              <w:jc w:val="both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理念具合理性，</w:t>
            </w:r>
            <w:r>
              <w:rPr>
                <w:rFonts w:ascii="標楷體" w:eastAsia="標楷體" w:hAnsi="標楷體" w:cs="新細明體"/>
                <w:kern w:val="0"/>
              </w:rPr>
              <w:t>保障學生之受教育權</w:t>
            </w:r>
            <w:r>
              <w:rPr>
                <w:rFonts w:ascii="標楷體" w:eastAsia="標楷體" w:hAnsi="標楷體"/>
              </w:rPr>
              <w:t>。</w:t>
            </w:r>
          </w:p>
          <w:p w:rsidR="007D15B2" w:rsidRDefault="0007147B">
            <w:p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教學方式具可行性、有效性。</w:t>
            </w:r>
          </w:p>
          <w:p w:rsidR="007D15B2" w:rsidRDefault="0007147B">
            <w:pPr>
              <w:spacing w:line="320" w:lineRule="exact"/>
              <w:ind w:right="151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3.</w:t>
            </w:r>
            <w:r>
              <w:rPr>
                <w:rFonts w:ascii="標楷體" w:eastAsia="標楷體" w:hAnsi="標楷體" w:cs="新細明體"/>
                <w:kern w:val="0"/>
              </w:rPr>
              <w:t>學習內容合理性及可行性</w:t>
            </w:r>
            <w:r>
              <w:rPr>
                <w:rFonts w:ascii="標楷體" w:eastAsia="標楷體" w:hAnsi="標楷體"/>
              </w:rPr>
              <w:t>。</w:t>
            </w:r>
          </w:p>
          <w:p w:rsidR="007D15B2" w:rsidRDefault="0007147B">
            <w:p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成效可質化、量化檢核。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二、計畫內容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（一）課程與教學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240" w:right="151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符合學齡兒童階段，設計應有基本能力之學習課程。</w:t>
            </w:r>
          </w:p>
          <w:p w:rsidR="007D15B2" w:rsidRDefault="0007147B">
            <w:pPr>
              <w:spacing w:line="320" w:lineRule="exact"/>
              <w:ind w:left="240" w:right="151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能針對學生個體特殊性規劃個性化學習進程。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15B2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（二）學習領域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240" w:right="151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需參照國家課程領域規劃，並把握領域目標。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15B2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（三）教材教法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能以生活學習為主軸，且具體可行。</w:t>
            </w:r>
          </w:p>
          <w:p w:rsidR="007D15B2" w:rsidRDefault="0007147B">
            <w:p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能依學生個別差異規劃實施。</w:t>
            </w:r>
          </w:p>
          <w:p w:rsidR="007D15B2" w:rsidRDefault="0007147B">
            <w:p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需採用多元教學方法。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含知識、技能、情意</w:t>
            </w:r>
          </w:p>
        </w:tc>
      </w:tr>
      <w:tr w:rsidR="007D15B2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（四）學習評量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兼顧形成性評量及總結性評量。</w:t>
            </w:r>
          </w:p>
          <w:p w:rsidR="007D15B2" w:rsidRDefault="0007147B">
            <w:p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採用多元性評量方式。</w:t>
            </w:r>
          </w:p>
          <w:p w:rsidR="007D15B2" w:rsidRDefault="0007147B">
            <w:p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訂有質化與量化之評量方式。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1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442" w:hanging="4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三、主持人、師資及參與研究人員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331" w:right="151" w:hanging="3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師資應具有相關教學領域之師資證明或教學專長證明。</w:t>
            </w:r>
          </w:p>
          <w:p w:rsidR="007D15B2" w:rsidRDefault="0007147B">
            <w:pPr>
              <w:spacing w:line="320" w:lineRule="exact"/>
              <w:ind w:left="240" w:right="151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應有協同教學人員，共同規劃課程、教材，並實際擔任教學及評量。</w:t>
            </w:r>
          </w:p>
          <w:p w:rsidR="007D15B2" w:rsidRDefault="0007147B">
            <w:pPr>
              <w:spacing w:line="320" w:lineRule="exact"/>
              <w:ind w:left="240" w:right="151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附有協同教學人員簽章同意契約書。</w:t>
            </w:r>
          </w:p>
          <w:p w:rsidR="007D15B2" w:rsidRDefault="0007147B">
            <w:pPr>
              <w:spacing w:line="320" w:lineRule="exact"/>
              <w:ind w:left="240" w:right="151" w:hanging="240"/>
              <w:jc w:val="both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若父母為主要教學者又均有職業，應考慮</w:t>
            </w:r>
            <w:r>
              <w:rPr>
                <w:rFonts w:ascii="標楷體" w:eastAsia="標楷體" w:hAnsi="標楷體" w:cs="新細明體"/>
                <w:kern w:val="0"/>
              </w:rPr>
              <w:t>授課安排時間之合理性與適當性。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15B2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四、教學資源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240" w:right="151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能規劃與運用社區、學校及教育文化機構資源。</w:t>
            </w:r>
          </w:p>
          <w:p w:rsidR="007D15B2" w:rsidRDefault="0007147B">
            <w:pPr>
              <w:spacing w:line="320" w:lineRule="exact"/>
              <w:ind w:left="240" w:right="151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能規劃與運用網路或其他方式尋求教學資源。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如圖書館、博物館</w:t>
            </w:r>
          </w:p>
        </w:tc>
      </w:tr>
      <w:tr w:rsidR="007D15B2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五、預期成效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numPr>
                <w:ilvl w:val="0"/>
                <w:numId w:val="1"/>
              </w:numPr>
              <w:spacing w:line="320" w:lineRule="exact"/>
              <w:ind w:left="332" w:right="151" w:hanging="3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預期成效確實對學生學習、成長與身心發展有益。</w:t>
            </w:r>
          </w:p>
          <w:p w:rsidR="007D15B2" w:rsidRDefault="0007147B">
            <w:pPr>
              <w:numPr>
                <w:ilvl w:val="0"/>
                <w:numId w:val="1"/>
              </w:numPr>
              <w:spacing w:line="320" w:lineRule="exact"/>
              <w:ind w:left="332" w:right="151" w:hanging="3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實驗計畫之預期成效達成之可能性。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15B2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442" w:hanging="4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六、申請者相關教育責任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numPr>
                <w:ilvl w:val="0"/>
                <w:numId w:val="2"/>
              </w:num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保障學生受教權，確實規劃並確保執行每日課程內容。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15B2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442" w:hanging="4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七、申請表單填寫之完整性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numPr>
                <w:ilvl w:val="0"/>
                <w:numId w:val="3"/>
              </w:num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依參考範例撰寫計畫，並顧及可行性。</w:t>
            </w:r>
          </w:p>
          <w:p w:rsidR="007D15B2" w:rsidRDefault="0007147B">
            <w:pPr>
              <w:numPr>
                <w:ilvl w:val="0"/>
                <w:numId w:val="3"/>
              </w:num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檢具相關證明文件。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D15B2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spacing w:line="320" w:lineRule="exact"/>
              <w:ind w:left="413" w:hanging="4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八、身心障礙學生之支援服務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07147B">
            <w:pPr>
              <w:numPr>
                <w:ilvl w:val="0"/>
                <w:numId w:val="4"/>
              </w:numPr>
              <w:spacing w:line="320" w:lineRule="exact"/>
              <w:ind w:right="151"/>
              <w:jc w:val="both"/>
            </w:pPr>
            <w:r>
              <w:rPr>
                <w:rFonts w:ascii="標楷體" w:eastAsia="標楷體" w:hAnsi="標楷體"/>
              </w:rPr>
              <w:t>能依學生特殊教育需求，規劃其</w:t>
            </w:r>
            <w:r>
              <w:rPr>
                <w:rFonts w:ascii="標楷體" w:eastAsia="標楷體" w:hAnsi="標楷體" w:cs="新細明體"/>
                <w:kern w:val="0"/>
              </w:rPr>
              <w:t>各項支援服務。</w:t>
            </w:r>
          </w:p>
          <w:p w:rsidR="007D15B2" w:rsidRDefault="0007147B">
            <w:pPr>
              <w:numPr>
                <w:ilvl w:val="0"/>
                <w:numId w:val="4"/>
              </w:num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就非學校型態實驗教育申請計畫提出之支援服務，提供相關建議。</w:t>
            </w:r>
          </w:p>
          <w:p w:rsidR="007D15B2" w:rsidRDefault="0007147B">
            <w:pPr>
              <w:numPr>
                <w:ilvl w:val="0"/>
                <w:numId w:val="4"/>
              </w:numPr>
              <w:spacing w:line="320" w:lineRule="exact"/>
              <w:ind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依據特殊教育支援服務與專業團隊設置及實施辦法第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條，經主管機關許可在家及機構實施非學校型態實驗教育之身心</w:t>
            </w:r>
            <w:r>
              <w:rPr>
                <w:rFonts w:ascii="標楷體" w:eastAsia="標楷體" w:hAnsi="標楷體"/>
              </w:rPr>
              <w:lastRenderedPageBreak/>
              <w:t>障礙學生，適用下列各項支援服務：</w:t>
            </w:r>
          </w:p>
          <w:p w:rsidR="007D15B2" w:rsidRDefault="0007147B">
            <w:pPr>
              <w:spacing w:line="320" w:lineRule="exact"/>
              <w:ind w:left="362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/>
              </w:rPr>
              <w:t>評量支援服務：學生篩選、鑑定評量及評估安置適切性等。</w:t>
            </w:r>
          </w:p>
          <w:p w:rsidR="007D15B2" w:rsidRDefault="0007147B">
            <w:pPr>
              <w:spacing w:line="320" w:lineRule="exact"/>
              <w:ind w:left="362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/>
              </w:rPr>
              <w:t>教學支援服務：特殊教育課程、教材、教法、教具、輔導及學習評量。</w:t>
            </w:r>
          </w:p>
          <w:p w:rsidR="007D15B2" w:rsidRDefault="0007147B">
            <w:pPr>
              <w:spacing w:line="320" w:lineRule="exact"/>
              <w:ind w:left="362" w:right="1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>
              <w:rPr>
                <w:rFonts w:ascii="標楷體" w:eastAsia="標楷體" w:hAnsi="標楷體"/>
              </w:rPr>
              <w:t>行政支援服務：提供專業人力、特殊教育諮詢或資訊、特殊教育知能研習、評量工具、輔具、相關設備或社區資源等。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B2" w:rsidRDefault="007D15B2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D15B2" w:rsidRDefault="007D15B2"/>
    <w:sectPr w:rsidR="007D15B2">
      <w:pgSz w:w="11906" w:h="16838"/>
      <w:pgMar w:top="1079" w:right="926" w:bottom="360" w:left="108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7B" w:rsidRDefault="0007147B">
      <w:r>
        <w:separator/>
      </w:r>
    </w:p>
  </w:endnote>
  <w:endnote w:type="continuationSeparator" w:id="0">
    <w:p w:rsidR="0007147B" w:rsidRDefault="000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7B" w:rsidRDefault="0007147B">
      <w:r>
        <w:rPr>
          <w:color w:val="000000"/>
        </w:rPr>
        <w:separator/>
      </w:r>
    </w:p>
  </w:footnote>
  <w:footnote w:type="continuationSeparator" w:id="0">
    <w:p w:rsidR="0007147B" w:rsidRDefault="000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ABA"/>
    <w:multiLevelType w:val="multilevel"/>
    <w:tmpl w:val="FCB0B7EE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309E5462"/>
    <w:multiLevelType w:val="multilevel"/>
    <w:tmpl w:val="05947BCC"/>
    <w:lvl w:ilvl="0">
      <w:start w:val="1"/>
      <w:numFmt w:val="decimal"/>
      <w:lvlText w:val="%1."/>
      <w:lvlJc w:val="left"/>
      <w:pPr>
        <w:ind w:left="482" w:hanging="48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4E612D51"/>
    <w:multiLevelType w:val="multilevel"/>
    <w:tmpl w:val="7A0CB41A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61D61C49"/>
    <w:multiLevelType w:val="multilevel"/>
    <w:tmpl w:val="86528444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15B2"/>
    <w:rsid w:val="0007147B"/>
    <w:rsid w:val="007D15B2"/>
    <w:rsid w:val="00B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19E91-CE5C-402D-8F5C-3C8D9E3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Body Text Indent"/>
    <w:basedOn w:val="a"/>
    <w:pPr>
      <w:spacing w:line="320" w:lineRule="exact"/>
      <w:ind w:left="480" w:hanging="480"/>
    </w:pPr>
    <w:rPr>
      <w:rFonts w:ascii="標楷體" w:eastAsia="標楷體" w:hAnsi="標楷體"/>
    </w:rPr>
  </w:style>
  <w:style w:type="paragraph" w:styleId="a5">
    <w:name w:val="Block Text"/>
    <w:basedOn w:val="a"/>
    <w:pPr>
      <w:spacing w:line="320" w:lineRule="exact"/>
      <w:ind w:left="1260" w:right="948" w:hanging="540"/>
      <w:jc w:val="both"/>
    </w:pPr>
    <w:rPr>
      <w:rFonts w:ascii="標楷體" w:eastAsia="標楷體" w:hAnsi="標楷體"/>
      <w:color w:val="00000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臺北市非學校型態實驗教育申請案校內初審審核原則</dc:title>
  <dc:subject/>
  <dc:creator>keyme</dc:creator>
  <cp:lastModifiedBy>張惠炤</cp:lastModifiedBy>
  <cp:revision>2</cp:revision>
  <dcterms:created xsi:type="dcterms:W3CDTF">2021-03-16T06:41:00Z</dcterms:created>
  <dcterms:modified xsi:type="dcterms:W3CDTF">2021-03-16T06:41:00Z</dcterms:modified>
</cp:coreProperties>
</file>